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78189F" w:rsidRDefault="001E76A0">
      <w:pPr>
        <w:widowControl w:val="0"/>
        <w:pBdr>
          <w:top w:val="nil"/>
          <w:left w:val="nil"/>
          <w:bottom w:val="nil"/>
          <w:right w:val="nil"/>
          <w:between w:val="nil"/>
        </w:pBdr>
        <w:spacing w:line="240" w:lineRule="auto"/>
        <w:ind w:left="18"/>
        <w:rPr>
          <w:b/>
          <w:color w:val="B42802"/>
        </w:rPr>
      </w:pPr>
      <w:bookmarkStart w:id="0" w:name="_GoBack"/>
      <w:bookmarkEnd w:id="0"/>
      <w:r>
        <w:rPr>
          <w:color w:val="1155CC"/>
          <w:u w:val="single"/>
        </w:rPr>
        <w:t>Heritability: It's all relative (apa.org)</w:t>
      </w:r>
      <w:r>
        <w:rPr>
          <w:color w:val="1155CC"/>
        </w:rPr>
        <w:t xml:space="preserve"> </w:t>
      </w:r>
    </w:p>
    <w:p w14:paraId="00000002" w14:textId="77777777" w:rsidR="0078189F" w:rsidRDefault="001E76A0">
      <w:pPr>
        <w:widowControl w:val="0"/>
        <w:pBdr>
          <w:top w:val="nil"/>
          <w:left w:val="nil"/>
          <w:bottom w:val="nil"/>
          <w:right w:val="nil"/>
          <w:between w:val="nil"/>
        </w:pBdr>
        <w:spacing w:before="516" w:line="247" w:lineRule="auto"/>
        <w:ind w:left="46" w:right="895" w:firstLine="10"/>
        <w:rPr>
          <w:rFonts w:ascii="Georgia" w:eastAsia="Georgia" w:hAnsi="Georgia" w:cs="Georgia"/>
          <w:b/>
          <w:i/>
          <w:color w:val="444444"/>
          <w:sz w:val="78"/>
          <w:szCs w:val="78"/>
        </w:rPr>
      </w:pPr>
      <w:r>
        <w:rPr>
          <w:rFonts w:ascii="Georgia" w:eastAsia="Georgia" w:hAnsi="Georgia" w:cs="Georgia"/>
          <w:b/>
          <w:i/>
          <w:color w:val="444444"/>
          <w:sz w:val="78"/>
          <w:szCs w:val="78"/>
        </w:rPr>
        <w:t xml:space="preserve">Heritability: it's all relative </w:t>
      </w:r>
    </w:p>
    <w:p w14:paraId="00000003" w14:textId="77777777" w:rsidR="0078189F" w:rsidRDefault="001E76A0">
      <w:pPr>
        <w:widowControl w:val="0"/>
        <w:pBdr>
          <w:top w:val="nil"/>
          <w:left w:val="nil"/>
          <w:bottom w:val="nil"/>
          <w:right w:val="nil"/>
          <w:between w:val="nil"/>
        </w:pBdr>
        <w:spacing w:before="516" w:line="247" w:lineRule="auto"/>
        <w:ind w:left="46" w:right="895" w:firstLine="10"/>
        <w:rPr>
          <w:color w:val="444444"/>
          <w:sz w:val="37"/>
          <w:szCs w:val="37"/>
        </w:rPr>
      </w:pPr>
      <w:r>
        <w:rPr>
          <w:color w:val="444444"/>
          <w:sz w:val="37"/>
          <w:szCs w:val="37"/>
        </w:rPr>
        <w:t xml:space="preserve">Heritability is a statistical measure defined in relation to a particular environment and a particular population. </w:t>
      </w:r>
    </w:p>
    <w:p w14:paraId="00000004" w14:textId="77777777" w:rsidR="0078189F" w:rsidRDefault="001E76A0">
      <w:pPr>
        <w:widowControl w:val="0"/>
        <w:pBdr>
          <w:top w:val="nil"/>
          <w:left w:val="nil"/>
          <w:bottom w:val="nil"/>
          <w:right w:val="nil"/>
          <w:between w:val="nil"/>
        </w:pBdr>
        <w:spacing w:before="739" w:line="240" w:lineRule="auto"/>
        <w:rPr>
          <w:color w:val="666666"/>
          <w:sz w:val="21"/>
          <w:szCs w:val="21"/>
        </w:rPr>
      </w:pPr>
      <w:r>
        <w:rPr>
          <w:color w:val="666666"/>
          <w:sz w:val="21"/>
          <w:szCs w:val="21"/>
        </w:rPr>
        <w:t xml:space="preserve">April 2004, Vol 35, No. 4 </w:t>
      </w:r>
    </w:p>
    <w:p w14:paraId="00000005" w14:textId="77777777" w:rsidR="0078189F" w:rsidRDefault="001E76A0">
      <w:pPr>
        <w:widowControl w:val="0"/>
        <w:pBdr>
          <w:top w:val="nil"/>
          <w:left w:val="nil"/>
          <w:bottom w:val="nil"/>
          <w:right w:val="nil"/>
          <w:between w:val="nil"/>
        </w:pBdr>
        <w:spacing w:before="598" w:line="240" w:lineRule="auto"/>
        <w:ind w:left="16"/>
        <w:rPr>
          <w:color w:val="666666"/>
          <w:sz w:val="21"/>
          <w:szCs w:val="21"/>
        </w:rPr>
      </w:pPr>
      <w:r>
        <w:rPr>
          <w:color w:val="666666"/>
          <w:sz w:val="21"/>
          <w:szCs w:val="21"/>
        </w:rPr>
        <w:t xml:space="preserve">Print version: page 44 </w:t>
      </w:r>
    </w:p>
    <w:p w14:paraId="00000006" w14:textId="77777777" w:rsidR="0078189F" w:rsidRDefault="001E76A0">
      <w:pPr>
        <w:widowControl w:val="0"/>
        <w:pBdr>
          <w:top w:val="nil"/>
          <w:left w:val="nil"/>
          <w:bottom w:val="nil"/>
          <w:right w:val="nil"/>
          <w:between w:val="nil"/>
        </w:pBdr>
        <w:spacing w:before="598" w:line="240" w:lineRule="auto"/>
        <w:ind w:left="6"/>
        <w:rPr>
          <w:color w:val="666666"/>
          <w:sz w:val="21"/>
          <w:szCs w:val="21"/>
        </w:rPr>
      </w:pPr>
      <w:r>
        <w:rPr>
          <w:color w:val="666666"/>
          <w:sz w:val="21"/>
          <w:szCs w:val="21"/>
        </w:rPr>
        <w:t xml:space="preserve">2 min read </w:t>
      </w:r>
    </w:p>
    <w:p w14:paraId="00000007" w14:textId="77777777" w:rsidR="0078189F" w:rsidRDefault="001E76A0">
      <w:pPr>
        <w:widowControl w:val="0"/>
        <w:pBdr>
          <w:top w:val="nil"/>
          <w:left w:val="nil"/>
          <w:bottom w:val="nil"/>
          <w:right w:val="nil"/>
          <w:between w:val="nil"/>
        </w:pBdr>
        <w:spacing w:before="488" w:line="240" w:lineRule="auto"/>
        <w:rPr>
          <w:color w:val="000000"/>
          <w:sz w:val="27"/>
          <w:szCs w:val="27"/>
        </w:rPr>
      </w:pPr>
      <w:r>
        <w:rPr>
          <w:color w:val="000000"/>
          <w:sz w:val="27"/>
          <w:szCs w:val="27"/>
        </w:rPr>
        <w:t xml:space="preserve">Heritability is one of the foundational concepts of behavioral genetics, but its meaning is not always clear. Does a study showing that IQ is highly heritable among affluent children in Denmark have any implications for poor children in the United States? </w:t>
      </w:r>
      <w:r>
        <w:rPr>
          <w:color w:val="000000"/>
          <w:sz w:val="27"/>
          <w:szCs w:val="27"/>
        </w:rPr>
        <w:t>Or is it largely irrelevant?</w:t>
      </w:r>
    </w:p>
    <w:p w14:paraId="00000008" w14:textId="77777777" w:rsidR="0078189F" w:rsidRDefault="001E76A0">
      <w:pPr>
        <w:widowControl w:val="0"/>
        <w:pBdr>
          <w:top w:val="nil"/>
          <w:left w:val="nil"/>
          <w:bottom w:val="nil"/>
          <w:right w:val="nil"/>
          <w:between w:val="nil"/>
        </w:pBdr>
        <w:spacing w:line="373" w:lineRule="auto"/>
        <w:ind w:left="4" w:right="130" w:firstLine="15"/>
        <w:rPr>
          <w:color w:val="000000"/>
          <w:sz w:val="27"/>
          <w:szCs w:val="27"/>
        </w:rPr>
      </w:pPr>
      <w:r>
        <w:rPr>
          <w:color w:val="000000"/>
          <w:sz w:val="27"/>
          <w:szCs w:val="27"/>
        </w:rPr>
        <w:t>New research is making it increasingly obvious that the answer is: "It depends."</w:t>
      </w:r>
      <w:r>
        <w:rPr>
          <w:color w:val="000000"/>
          <w:sz w:val="27"/>
          <w:szCs w:val="27"/>
        </w:rPr>
        <w:t xml:space="preserve"> Heritability, as the term is used by behavioral geneticists, is a statistical measure defined in relation to a particular environment and a particular population. The only way to find out whether the heritability of a trait is the same for other environme</w:t>
      </w:r>
      <w:r>
        <w:rPr>
          <w:color w:val="000000"/>
          <w:sz w:val="27"/>
          <w:szCs w:val="27"/>
        </w:rPr>
        <w:t xml:space="preserve">nts and populations is to go out and study them. </w:t>
      </w:r>
    </w:p>
    <w:p w14:paraId="00000009" w14:textId="77777777" w:rsidR="0078189F" w:rsidRDefault="001E76A0">
      <w:pPr>
        <w:widowControl w:val="0"/>
        <w:pBdr>
          <w:top w:val="nil"/>
          <w:left w:val="nil"/>
          <w:bottom w:val="nil"/>
          <w:right w:val="nil"/>
          <w:between w:val="nil"/>
        </w:pBdr>
        <w:spacing w:before="495" w:line="370" w:lineRule="auto"/>
        <w:ind w:left="8" w:right="188" w:firstLine="16"/>
        <w:rPr>
          <w:color w:val="000000"/>
          <w:sz w:val="27"/>
          <w:szCs w:val="27"/>
        </w:rPr>
      </w:pPr>
      <w:r>
        <w:rPr>
          <w:color w:val="000000"/>
          <w:sz w:val="27"/>
          <w:szCs w:val="27"/>
        </w:rPr>
        <w:t xml:space="preserve">In a recent study, University of Virginia psychologist Eric Turkheimer, PhD, </w:t>
      </w:r>
      <w:r>
        <w:rPr>
          <w:color w:val="000000"/>
          <w:sz w:val="27"/>
          <w:szCs w:val="27"/>
        </w:rPr>
        <w:lastRenderedPageBreak/>
        <w:t>and his colleagues did just that. Their study explored the heritability of children's IQ in different populations within the Unit</w:t>
      </w:r>
      <w:r>
        <w:rPr>
          <w:color w:val="000000"/>
          <w:sz w:val="27"/>
          <w:szCs w:val="27"/>
        </w:rPr>
        <w:t xml:space="preserve">ed States--those with high socioeconomic status (SES) and those with low SES. </w:t>
      </w:r>
    </w:p>
    <w:p w14:paraId="0000000A" w14:textId="77777777" w:rsidR="0078189F" w:rsidRDefault="001E76A0">
      <w:pPr>
        <w:widowControl w:val="0"/>
        <w:pBdr>
          <w:top w:val="nil"/>
          <w:left w:val="nil"/>
          <w:bottom w:val="nil"/>
          <w:right w:val="nil"/>
          <w:between w:val="nil"/>
        </w:pBdr>
        <w:spacing w:before="513" w:line="370" w:lineRule="auto"/>
        <w:ind w:left="2" w:right="23" w:firstLine="18"/>
        <w:rPr>
          <w:color w:val="000000"/>
          <w:sz w:val="27"/>
          <w:szCs w:val="27"/>
        </w:rPr>
      </w:pPr>
      <w:r>
        <w:rPr>
          <w:color w:val="000000"/>
          <w:sz w:val="27"/>
          <w:szCs w:val="27"/>
        </w:rPr>
        <w:t>Previous studies of children's IQ have produced conflicting results. On the one hand, some studies of twins and adoptees have found large genetic effects. On the other hand, stu</w:t>
      </w:r>
      <w:r>
        <w:rPr>
          <w:color w:val="000000"/>
          <w:sz w:val="27"/>
          <w:szCs w:val="27"/>
        </w:rPr>
        <w:t xml:space="preserve">dies of impoverished children adopted by well-to-do families suggest that the environment plays an important role. </w:t>
      </w:r>
    </w:p>
    <w:p w14:paraId="0000000B" w14:textId="77777777" w:rsidR="0078189F" w:rsidRDefault="001E76A0">
      <w:pPr>
        <w:widowControl w:val="0"/>
        <w:pBdr>
          <w:top w:val="nil"/>
          <w:left w:val="nil"/>
          <w:bottom w:val="nil"/>
          <w:right w:val="nil"/>
          <w:between w:val="nil"/>
        </w:pBdr>
        <w:spacing w:before="498" w:line="372" w:lineRule="auto"/>
        <w:ind w:left="2" w:right="89" w:firstLine="19"/>
        <w:rPr>
          <w:color w:val="000000"/>
          <w:sz w:val="27"/>
          <w:szCs w:val="27"/>
        </w:rPr>
      </w:pPr>
      <w:r>
        <w:rPr>
          <w:color w:val="000000"/>
          <w:sz w:val="27"/>
          <w:szCs w:val="27"/>
        </w:rPr>
        <w:t xml:space="preserve">For their study, published last year in </w:t>
      </w:r>
      <w:r>
        <w:rPr>
          <w:i/>
          <w:color w:val="000000"/>
          <w:sz w:val="27"/>
          <w:szCs w:val="27"/>
        </w:rPr>
        <w:t xml:space="preserve">Psychological Science </w:t>
      </w:r>
      <w:r>
        <w:rPr>
          <w:color w:val="000000"/>
          <w:sz w:val="27"/>
          <w:szCs w:val="27"/>
        </w:rPr>
        <w:t xml:space="preserve">(Vol. 14, No. 6), Turkheimer and his colleagues analyzed data from several hundred monozygotic and dizygotic twins included in the National Collaborative Perinatal Project, which followed more than 48,000 mothers and their children from birth to age 7. </w:t>
      </w:r>
    </w:p>
    <w:p w14:paraId="0000000C" w14:textId="77777777" w:rsidR="0078189F" w:rsidRDefault="001E76A0">
      <w:pPr>
        <w:widowControl w:val="0"/>
        <w:pBdr>
          <w:top w:val="nil"/>
          <w:left w:val="nil"/>
          <w:bottom w:val="nil"/>
          <w:right w:val="nil"/>
          <w:between w:val="nil"/>
        </w:pBdr>
        <w:spacing w:before="496" w:line="372" w:lineRule="auto"/>
        <w:ind w:left="8" w:right="163" w:hanging="2"/>
        <w:rPr>
          <w:color w:val="000000"/>
          <w:sz w:val="27"/>
          <w:szCs w:val="27"/>
        </w:rPr>
      </w:pPr>
      <w:r>
        <w:rPr>
          <w:color w:val="000000"/>
          <w:sz w:val="27"/>
          <w:szCs w:val="27"/>
        </w:rPr>
        <w:t>Tu</w:t>
      </w:r>
      <w:r>
        <w:rPr>
          <w:color w:val="000000"/>
          <w:sz w:val="27"/>
          <w:szCs w:val="27"/>
        </w:rPr>
        <w:t>rkheimer and his colleagues found that, among poor families, children who grew up in the same household tended to have similar IQ scores, regardless of how genetically similar they were. Around 60 percent of the variance was</w:t>
      </w:r>
    </w:p>
    <w:p w14:paraId="0000000D" w14:textId="77777777" w:rsidR="0078189F" w:rsidRDefault="001E76A0">
      <w:pPr>
        <w:widowControl w:val="0"/>
        <w:pBdr>
          <w:top w:val="nil"/>
          <w:left w:val="nil"/>
          <w:bottom w:val="nil"/>
          <w:right w:val="nil"/>
          <w:between w:val="nil"/>
        </w:pBdr>
        <w:spacing w:line="373" w:lineRule="auto"/>
        <w:ind w:right="469" w:firstLine="9"/>
        <w:rPr>
          <w:color w:val="000000"/>
          <w:sz w:val="27"/>
          <w:szCs w:val="27"/>
        </w:rPr>
      </w:pPr>
      <w:r>
        <w:rPr>
          <w:color w:val="000000"/>
          <w:sz w:val="27"/>
          <w:szCs w:val="27"/>
        </w:rPr>
        <w:t>accounted for by environment, w</w:t>
      </w:r>
      <w:r>
        <w:rPr>
          <w:color w:val="000000"/>
          <w:sz w:val="27"/>
          <w:szCs w:val="27"/>
        </w:rPr>
        <w:t xml:space="preserve">hile genes contributed almost nothing. Among affluent families, the reverse was true. Monozygotic twins with identical genes tended to have much more similar IQ scores than dizygotic twins, regardless of family environment. </w:t>
      </w:r>
    </w:p>
    <w:p w14:paraId="0000000E" w14:textId="77777777" w:rsidR="0078189F" w:rsidRDefault="001E76A0">
      <w:pPr>
        <w:widowControl w:val="0"/>
        <w:pBdr>
          <w:top w:val="nil"/>
          <w:left w:val="nil"/>
          <w:bottom w:val="nil"/>
          <w:right w:val="nil"/>
          <w:between w:val="nil"/>
        </w:pBdr>
        <w:spacing w:before="494" w:line="370" w:lineRule="auto"/>
        <w:ind w:left="6" w:right="18"/>
        <w:rPr>
          <w:color w:val="000000"/>
          <w:sz w:val="27"/>
          <w:szCs w:val="27"/>
        </w:rPr>
      </w:pPr>
      <w:r>
        <w:rPr>
          <w:color w:val="000000"/>
          <w:sz w:val="27"/>
          <w:szCs w:val="27"/>
        </w:rPr>
        <w:t xml:space="preserve">The findings suggest that it makes little sense to speak in general about the heritability of a trait such as IQ. For large populations of people who live in diverse environments, such as children in the United States, such broad </w:t>
      </w:r>
      <w:r>
        <w:rPr>
          <w:color w:val="000000"/>
          <w:sz w:val="27"/>
          <w:szCs w:val="27"/>
        </w:rPr>
        <w:lastRenderedPageBreak/>
        <w:t>statements may be meaningl</w:t>
      </w:r>
      <w:r>
        <w:rPr>
          <w:color w:val="000000"/>
          <w:sz w:val="27"/>
          <w:szCs w:val="27"/>
        </w:rPr>
        <w:t xml:space="preserve">ess. The environment can make genes extremely important in some subpopulations, but insignificant in others, notes Turkheimer. </w:t>
      </w:r>
    </w:p>
    <w:p w14:paraId="0000000F" w14:textId="77777777" w:rsidR="0078189F" w:rsidRDefault="001E76A0">
      <w:pPr>
        <w:widowControl w:val="0"/>
        <w:pBdr>
          <w:top w:val="nil"/>
          <w:left w:val="nil"/>
          <w:bottom w:val="nil"/>
          <w:right w:val="nil"/>
          <w:between w:val="nil"/>
        </w:pBdr>
        <w:spacing w:before="512" w:line="370" w:lineRule="auto"/>
        <w:ind w:left="2" w:right="253" w:firstLine="9"/>
        <w:rPr>
          <w:color w:val="000000"/>
          <w:sz w:val="27"/>
          <w:szCs w:val="27"/>
        </w:rPr>
      </w:pPr>
      <w:r>
        <w:rPr>
          <w:color w:val="000000"/>
          <w:sz w:val="27"/>
          <w:szCs w:val="27"/>
        </w:rPr>
        <w:t>Such findings do not challenge the traditional definition of heritability--the proportion of variance on a particular trait that</w:t>
      </w:r>
      <w:r>
        <w:rPr>
          <w:color w:val="000000"/>
          <w:sz w:val="27"/>
          <w:szCs w:val="27"/>
        </w:rPr>
        <w:t xml:space="preserve"> is accounted for by genetic factors within the population as a whole, says Terrie Moffitt, PhD, of the University of Wisconsin and King's College London. But they are important reminders that heritability can vary dramatically depending on the population </w:t>
      </w:r>
      <w:r>
        <w:rPr>
          <w:color w:val="000000"/>
          <w:sz w:val="27"/>
          <w:szCs w:val="27"/>
        </w:rPr>
        <w:t xml:space="preserve">and the environment that is being studied. </w:t>
      </w:r>
    </w:p>
    <w:p w14:paraId="00000010" w14:textId="77777777" w:rsidR="0078189F" w:rsidRDefault="001E76A0">
      <w:pPr>
        <w:widowControl w:val="0"/>
        <w:pBdr>
          <w:top w:val="nil"/>
          <w:left w:val="nil"/>
          <w:bottom w:val="nil"/>
          <w:right w:val="nil"/>
          <w:between w:val="nil"/>
        </w:pBdr>
        <w:spacing w:before="902" w:line="240" w:lineRule="auto"/>
        <w:jc w:val="right"/>
        <w:rPr>
          <w:color w:val="000000"/>
          <w:sz w:val="27"/>
          <w:szCs w:val="27"/>
        </w:rPr>
      </w:pPr>
      <w:r>
        <w:rPr>
          <w:color w:val="000000"/>
          <w:sz w:val="27"/>
          <w:szCs w:val="27"/>
        </w:rPr>
        <w:t xml:space="preserve">--E.S. BENSON </w:t>
      </w:r>
    </w:p>
    <w:p w14:paraId="00000011" w14:textId="77777777" w:rsidR="0078189F" w:rsidRDefault="0078189F">
      <w:pPr>
        <w:widowControl w:val="0"/>
        <w:pBdr>
          <w:top w:val="nil"/>
          <w:left w:val="nil"/>
          <w:bottom w:val="nil"/>
          <w:right w:val="nil"/>
          <w:between w:val="nil"/>
        </w:pBdr>
        <w:spacing w:before="201" w:line="240" w:lineRule="auto"/>
        <w:ind w:left="378"/>
        <w:rPr>
          <w:color w:val="005499"/>
          <w:sz w:val="21"/>
          <w:szCs w:val="21"/>
          <w:u w:val="single"/>
        </w:rPr>
      </w:pPr>
    </w:p>
    <w:p w14:paraId="00000012" w14:textId="77777777" w:rsidR="0078189F" w:rsidRDefault="0078189F">
      <w:pPr>
        <w:widowControl w:val="0"/>
        <w:pBdr>
          <w:top w:val="nil"/>
          <w:left w:val="nil"/>
          <w:bottom w:val="nil"/>
          <w:right w:val="nil"/>
          <w:between w:val="nil"/>
        </w:pBdr>
        <w:spacing w:before="201" w:line="240" w:lineRule="auto"/>
        <w:ind w:left="378"/>
        <w:rPr>
          <w:color w:val="005499"/>
          <w:sz w:val="21"/>
          <w:szCs w:val="21"/>
          <w:u w:val="single"/>
        </w:rPr>
      </w:pPr>
    </w:p>
    <w:p w14:paraId="00000013" w14:textId="77777777" w:rsidR="0078189F" w:rsidRDefault="0078189F">
      <w:pPr>
        <w:widowControl w:val="0"/>
        <w:pBdr>
          <w:top w:val="nil"/>
          <w:left w:val="nil"/>
          <w:bottom w:val="nil"/>
          <w:right w:val="nil"/>
          <w:between w:val="nil"/>
        </w:pBdr>
        <w:spacing w:before="201" w:line="240" w:lineRule="auto"/>
        <w:ind w:left="378"/>
        <w:rPr>
          <w:color w:val="005499"/>
          <w:sz w:val="21"/>
          <w:szCs w:val="21"/>
          <w:u w:val="single"/>
        </w:rPr>
      </w:pPr>
    </w:p>
    <w:p w14:paraId="00000014" w14:textId="77777777" w:rsidR="0078189F" w:rsidRDefault="0078189F">
      <w:pPr>
        <w:widowControl w:val="0"/>
        <w:shd w:val="clear" w:color="auto" w:fill="FFFFFF"/>
        <w:spacing w:line="240" w:lineRule="auto"/>
        <w:rPr>
          <w:b/>
          <w:color w:val="B42802"/>
          <w:sz w:val="21"/>
          <w:szCs w:val="21"/>
          <w:u w:val="single"/>
        </w:rPr>
      </w:pPr>
    </w:p>
    <w:p w14:paraId="00000015" w14:textId="77777777" w:rsidR="0078189F" w:rsidRDefault="0078189F">
      <w:pPr>
        <w:pStyle w:val="Heading1"/>
        <w:keepNext w:val="0"/>
        <w:keepLines w:val="0"/>
        <w:widowControl w:val="0"/>
        <w:pBdr>
          <w:bottom w:val="none" w:sz="0" w:space="2" w:color="auto"/>
        </w:pBdr>
        <w:shd w:val="clear" w:color="auto" w:fill="FFFFFF"/>
        <w:spacing w:before="100" w:after="220" w:line="264" w:lineRule="auto"/>
        <w:rPr>
          <w:rFonts w:ascii="Georgia" w:eastAsia="Georgia" w:hAnsi="Georgia" w:cs="Georgia"/>
          <w:i/>
          <w:color w:val="444444"/>
          <w:sz w:val="76"/>
          <w:szCs w:val="76"/>
          <w:u w:val="single"/>
        </w:rPr>
      </w:pPr>
      <w:bookmarkStart w:id="1" w:name="_dmachm6esdr9" w:colFirst="0" w:colLast="0"/>
      <w:bookmarkEnd w:id="1"/>
    </w:p>
    <w:p w14:paraId="00000016" w14:textId="77777777" w:rsidR="0078189F" w:rsidRDefault="0078189F">
      <w:pPr>
        <w:pStyle w:val="Heading1"/>
        <w:keepNext w:val="0"/>
        <w:keepLines w:val="0"/>
        <w:widowControl w:val="0"/>
        <w:pBdr>
          <w:bottom w:val="none" w:sz="0" w:space="2" w:color="auto"/>
        </w:pBdr>
        <w:shd w:val="clear" w:color="auto" w:fill="FFFFFF"/>
        <w:spacing w:before="100" w:after="220" w:line="264" w:lineRule="auto"/>
        <w:rPr>
          <w:rFonts w:ascii="Georgia" w:eastAsia="Georgia" w:hAnsi="Georgia" w:cs="Georgia"/>
          <w:i/>
          <w:color w:val="444444"/>
          <w:sz w:val="76"/>
          <w:szCs w:val="76"/>
          <w:u w:val="single"/>
        </w:rPr>
      </w:pPr>
      <w:bookmarkStart w:id="2" w:name="_ixc1gq5m140k" w:colFirst="0" w:colLast="0"/>
      <w:bookmarkEnd w:id="2"/>
    </w:p>
    <w:p w14:paraId="00000017" w14:textId="77777777" w:rsidR="0078189F" w:rsidRDefault="001E76A0">
      <w:pPr>
        <w:pStyle w:val="Heading1"/>
        <w:keepNext w:val="0"/>
        <w:keepLines w:val="0"/>
        <w:widowControl w:val="0"/>
        <w:pBdr>
          <w:bottom w:val="none" w:sz="0" w:space="2" w:color="auto"/>
        </w:pBdr>
        <w:shd w:val="clear" w:color="auto" w:fill="FFFFFF"/>
        <w:spacing w:before="100" w:after="220" w:line="264" w:lineRule="auto"/>
        <w:rPr>
          <w:rFonts w:ascii="Georgia" w:eastAsia="Georgia" w:hAnsi="Georgia" w:cs="Georgia"/>
          <w:i/>
          <w:color w:val="444444"/>
          <w:sz w:val="76"/>
          <w:szCs w:val="76"/>
          <w:u w:val="single"/>
        </w:rPr>
      </w:pPr>
      <w:bookmarkStart w:id="3" w:name="_5c9jm2fhakta" w:colFirst="0" w:colLast="0"/>
      <w:bookmarkEnd w:id="3"/>
      <w:r>
        <w:rPr>
          <w:rFonts w:ascii="Georgia" w:eastAsia="Georgia" w:hAnsi="Georgia" w:cs="Georgia"/>
          <w:i/>
          <w:color w:val="444444"/>
          <w:sz w:val="76"/>
          <w:szCs w:val="76"/>
          <w:u w:val="single"/>
        </w:rPr>
        <w:t>Behavioral genetics: meet molecular biology</w:t>
      </w:r>
    </w:p>
    <w:p w14:paraId="00000018" w14:textId="77777777" w:rsidR="0078189F" w:rsidRDefault="001E76A0">
      <w:pPr>
        <w:widowControl w:val="0"/>
        <w:pBdr>
          <w:top w:val="none" w:sz="0" w:space="3" w:color="auto"/>
          <w:bottom w:val="none" w:sz="0" w:space="7" w:color="auto"/>
        </w:pBdr>
        <w:shd w:val="clear" w:color="auto" w:fill="FFFFFF"/>
        <w:spacing w:before="100" w:after="380" w:line="288" w:lineRule="auto"/>
        <w:rPr>
          <w:color w:val="444444"/>
          <w:sz w:val="38"/>
          <w:szCs w:val="38"/>
          <w:u w:val="single"/>
        </w:rPr>
      </w:pPr>
      <w:r>
        <w:rPr>
          <w:color w:val="444444"/>
          <w:sz w:val="38"/>
          <w:szCs w:val="38"/>
          <w:u w:val="single"/>
        </w:rPr>
        <w:lastRenderedPageBreak/>
        <w:t>The wedding of techniques from molecular biology with traditional twin and family studies has ushered in a 'postgenomic era' in behavioral genetics.</w:t>
      </w:r>
    </w:p>
    <w:p w14:paraId="00000019" w14:textId="77777777" w:rsidR="0078189F" w:rsidRDefault="001E76A0">
      <w:pPr>
        <w:widowControl w:val="0"/>
        <w:shd w:val="clear" w:color="auto" w:fill="FFFFFF"/>
        <w:spacing w:before="100" w:after="220" w:line="240" w:lineRule="auto"/>
        <w:rPr>
          <w:color w:val="666666"/>
          <w:u w:val="single"/>
        </w:rPr>
      </w:pPr>
      <w:r>
        <w:rPr>
          <w:color w:val="666666"/>
          <w:u w:val="single"/>
        </w:rPr>
        <w:t>By ETIENNE S. BENSON</w:t>
      </w:r>
    </w:p>
    <w:p w14:paraId="0000001A" w14:textId="77777777" w:rsidR="0078189F" w:rsidRDefault="001E76A0">
      <w:pPr>
        <w:widowControl w:val="0"/>
        <w:shd w:val="clear" w:color="auto" w:fill="FFFFFF"/>
        <w:spacing w:before="100" w:after="220" w:line="240" w:lineRule="auto"/>
        <w:rPr>
          <w:color w:val="666666"/>
          <w:u w:val="single"/>
        </w:rPr>
      </w:pPr>
      <w:r>
        <w:rPr>
          <w:color w:val="666666"/>
          <w:u w:val="single"/>
        </w:rPr>
        <w:t>April 2004, Vol 35, No. 4</w:t>
      </w:r>
    </w:p>
    <w:p w14:paraId="0000001B" w14:textId="77777777" w:rsidR="0078189F" w:rsidRDefault="001E76A0">
      <w:pPr>
        <w:widowControl w:val="0"/>
        <w:shd w:val="clear" w:color="auto" w:fill="FFFFFF"/>
        <w:spacing w:before="100" w:after="220" w:line="240" w:lineRule="auto"/>
        <w:rPr>
          <w:color w:val="666666"/>
          <w:u w:val="single"/>
        </w:rPr>
      </w:pPr>
      <w:r>
        <w:rPr>
          <w:color w:val="666666"/>
          <w:u w:val="single"/>
        </w:rPr>
        <w:t>Print version: page 42</w:t>
      </w:r>
    </w:p>
    <w:p w14:paraId="0000001C" w14:textId="77777777" w:rsidR="0078189F" w:rsidRDefault="001E76A0">
      <w:pPr>
        <w:widowControl w:val="0"/>
        <w:shd w:val="clear" w:color="auto" w:fill="FFFFFF"/>
        <w:spacing w:before="100" w:after="220" w:line="240" w:lineRule="auto"/>
        <w:rPr>
          <w:color w:val="666666"/>
          <w:u w:val="single"/>
        </w:rPr>
      </w:pPr>
      <w:r>
        <w:rPr>
          <w:color w:val="666666"/>
          <w:u w:val="single"/>
        </w:rPr>
        <w:t>8 min read</w:t>
      </w:r>
    </w:p>
    <w:p w14:paraId="0000001D" w14:textId="77777777" w:rsidR="0078189F" w:rsidRDefault="0078189F">
      <w:pPr>
        <w:widowControl w:val="0"/>
        <w:shd w:val="clear" w:color="auto" w:fill="FFFFFF"/>
        <w:spacing w:after="340" w:line="240" w:lineRule="auto"/>
        <w:ind w:left="300" w:right="160"/>
        <w:rPr>
          <w:color w:val="666666"/>
          <w:u w:val="single"/>
        </w:rPr>
      </w:pPr>
    </w:p>
    <w:p w14:paraId="0000001E" w14:textId="77777777" w:rsidR="0078189F" w:rsidRDefault="001E76A0">
      <w:pPr>
        <w:widowControl w:val="0"/>
        <w:shd w:val="clear" w:color="auto" w:fill="FFFFFF"/>
        <w:spacing w:line="240" w:lineRule="auto"/>
        <w:jc w:val="center"/>
        <w:rPr>
          <w:color w:val="666666"/>
          <w:sz w:val="15"/>
          <w:szCs w:val="15"/>
          <w:u w:val="single"/>
        </w:rPr>
      </w:pPr>
      <w:r>
        <w:rPr>
          <w:color w:val="666666"/>
          <w:sz w:val="15"/>
          <w:szCs w:val="15"/>
          <w:u w:val="single"/>
        </w:rPr>
        <w:t>0</w:t>
      </w:r>
    </w:p>
    <w:p w14:paraId="0000001F"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During its first 30 years, from roughly 1960 to 1990, the modern discipline of behavioral genetics was based almost entirely on twin and family studies. Those studies made a strong case for the importance of genes in behavior, but the connection always rem</w:t>
      </w:r>
      <w:r>
        <w:rPr>
          <w:color w:val="005499"/>
          <w:sz w:val="27"/>
          <w:szCs w:val="27"/>
          <w:u w:val="single"/>
        </w:rPr>
        <w:t>ained loose and statistical. Only in rare cases could a direct connection between a particular gene or set of genes and a particular behavior be made.</w:t>
      </w:r>
    </w:p>
    <w:p w14:paraId="00000020"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In the past decade and a half, all that has changed with the introduction of bioinformatics, genetic engi</w:t>
      </w:r>
      <w:r>
        <w:rPr>
          <w:color w:val="005499"/>
          <w:sz w:val="27"/>
          <w:szCs w:val="27"/>
          <w:u w:val="single"/>
        </w:rPr>
        <w:t>neering and other techniques that allow researchers to measure, analyze and manipulate genetic material rapidly and easily. These techniques have changed the composition of the field of behavioral genetics, engaging the interest of new groups of researcher</w:t>
      </w:r>
      <w:r>
        <w:rPr>
          <w:color w:val="005499"/>
          <w:sz w:val="27"/>
          <w:szCs w:val="27"/>
          <w:u w:val="single"/>
        </w:rPr>
        <w:t>s beyond psychology--molecular biologists, medical doctors and others--who had previously seen behavior as too slippery for biological research.</w:t>
      </w:r>
    </w:p>
    <w:p w14:paraId="00000021"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This shift took place during a time when interest in genetics was exploding. The announcement in 2000 of a comp</w:t>
      </w:r>
      <w:r>
        <w:rPr>
          <w:color w:val="005499"/>
          <w:sz w:val="27"/>
          <w:szCs w:val="27"/>
          <w:u w:val="single"/>
        </w:rPr>
        <w:t>leted draft of the human genome--the total complement of genes found in the nucleus of each human cell--and the 50th anniversary of Francis Crick and James Watson's discovery of the structure of DNA in 2003 marked the high points.</w:t>
      </w:r>
    </w:p>
    <w:p w14:paraId="00000022"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Today, expectations of qu</w:t>
      </w:r>
      <w:r>
        <w:rPr>
          <w:color w:val="005499"/>
          <w:sz w:val="27"/>
          <w:szCs w:val="27"/>
          <w:u w:val="single"/>
        </w:rPr>
        <w:t>ick rewards from the use of these new techniques are lower than they were during the first flush of excitement. It is now clear that a single gene for complex disorders such as depression is unlikely to exist, let alone be found, even with the most sophist</w:t>
      </w:r>
      <w:r>
        <w:rPr>
          <w:color w:val="005499"/>
          <w:sz w:val="27"/>
          <w:szCs w:val="27"/>
          <w:u w:val="single"/>
        </w:rPr>
        <w:t>icated methods. Complex behavioral traits, researchers are finding, are influenced by tens if not hundreds of genes, each interacting with the environment and each other in unpredictable ways.</w:t>
      </w:r>
    </w:p>
    <w:p w14:paraId="00000023"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Nonetheless, behavioral genetics continues to hold out the prom</w:t>
      </w:r>
      <w:r>
        <w:rPr>
          <w:color w:val="005499"/>
          <w:sz w:val="27"/>
          <w:szCs w:val="27"/>
          <w:u w:val="single"/>
        </w:rPr>
        <w:t>ise of better understanding the biological basis of behavior--hence the field receives strong support from the National Institutes of Health and other grant-making institutions concerned with the intersection of behavior and health.</w:t>
      </w:r>
    </w:p>
    <w:p w14:paraId="00000024"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 xml:space="preserve">"There's more and more </w:t>
      </w:r>
      <w:r>
        <w:rPr>
          <w:color w:val="005499"/>
          <w:sz w:val="27"/>
          <w:szCs w:val="27"/>
          <w:u w:val="single"/>
        </w:rPr>
        <w:t>a proper recognition that you have to understand behavior and genetics and how they work together if you want to understand how people stay healthy or become unhealthy," says John Hewitt, PhD, director of the Institute for Behavioral Genetics at the Univer</w:t>
      </w:r>
      <w:r>
        <w:rPr>
          <w:color w:val="005499"/>
          <w:sz w:val="27"/>
          <w:szCs w:val="27"/>
          <w:u w:val="single"/>
        </w:rPr>
        <w:t>sity of Colorado at Boulder, and chair of the APA Science Directorate's task force on genetics.</w:t>
      </w:r>
    </w:p>
    <w:p w14:paraId="00000025"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New tools and collaborations</w:t>
      </w:r>
    </w:p>
    <w:p w14:paraId="00000026"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The new techniques have not replaced the classic methods in behavioral genetics: twin and family studies that used genetic relatedn</w:t>
      </w:r>
      <w:r>
        <w:rPr>
          <w:color w:val="005499"/>
          <w:sz w:val="27"/>
          <w:szCs w:val="27"/>
          <w:u w:val="single"/>
        </w:rPr>
        <w:t>ess to search for genes associated with behavior (</w:t>
      </w:r>
      <w:hyperlink r:id="rId6">
        <w:r>
          <w:rPr>
            <w:color w:val="005499"/>
            <w:sz w:val="27"/>
            <w:szCs w:val="27"/>
            <w:u w:val="single"/>
          </w:rPr>
          <w:t>see page 46</w:t>
        </w:r>
      </w:hyperlink>
      <w:r>
        <w:rPr>
          <w:color w:val="005499"/>
          <w:sz w:val="27"/>
          <w:szCs w:val="27"/>
          <w:u w:val="single"/>
        </w:rPr>
        <w:t>). In fact, twin studies remain one of the best ways of identifying genetic markers linked to complex behavioral traits, according to r</w:t>
      </w:r>
      <w:r>
        <w:rPr>
          <w:color w:val="005499"/>
          <w:sz w:val="27"/>
          <w:szCs w:val="27"/>
          <w:u w:val="single"/>
        </w:rPr>
        <w:t xml:space="preserve">esearchers such as John DeFries, PhD, founder of the journal </w:t>
      </w:r>
      <w:r>
        <w:rPr>
          <w:i/>
          <w:color w:val="005499"/>
          <w:sz w:val="27"/>
          <w:szCs w:val="27"/>
          <w:u w:val="single"/>
        </w:rPr>
        <w:t>Behavioral Genetics</w:t>
      </w:r>
      <w:r>
        <w:rPr>
          <w:color w:val="005499"/>
          <w:sz w:val="27"/>
          <w:szCs w:val="27"/>
          <w:u w:val="single"/>
        </w:rPr>
        <w:t xml:space="preserve"> and former director of the Institute for Behavioral Genetics.</w:t>
      </w:r>
    </w:p>
    <w:p w14:paraId="00000027"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Increasingly, however, such studies are being used not as end-points in themselves, but as stepping stones toward</w:t>
      </w:r>
      <w:r>
        <w:rPr>
          <w:color w:val="005499"/>
          <w:sz w:val="27"/>
          <w:szCs w:val="27"/>
          <w:u w:val="single"/>
        </w:rPr>
        <w:t xml:space="preserve"> molecular genetics studies that can identify particular genes and their functions, says DeFries.</w:t>
      </w:r>
    </w:p>
    <w:p w14:paraId="00000028"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Ten years ago, before the Human Genome Project and the proliferation of inexpensive genetic tests, a researcher studying a particular behavioral disorder migh</w:t>
      </w:r>
      <w:r>
        <w:rPr>
          <w:color w:val="005499"/>
          <w:sz w:val="27"/>
          <w:szCs w:val="27"/>
          <w:u w:val="single"/>
        </w:rPr>
        <w:t xml:space="preserve">t have had access to tests for three or four genes, says Jonathan Flint, MD, a behavioral geneticist at Oxford University--and the information available about those genes would have been minimal. "Now you click on the Internet and you can find information </w:t>
      </w:r>
      <w:r>
        <w:rPr>
          <w:color w:val="005499"/>
          <w:sz w:val="27"/>
          <w:szCs w:val="27"/>
          <w:u w:val="single"/>
        </w:rPr>
        <w:t>for the whole genome," he says. Such information is now available not just for the human genome, but also for common laboratory animals such as mice.</w:t>
      </w:r>
    </w:p>
    <w:p w14:paraId="00000029"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This flood of data means that the ability to gather, organize and analyze biological information is becomi</w:t>
      </w:r>
      <w:r>
        <w:rPr>
          <w:color w:val="005499"/>
          <w:sz w:val="27"/>
          <w:szCs w:val="27"/>
          <w:u w:val="single"/>
        </w:rPr>
        <w:t>ng increasingly critical. Flint's lab, like many others, has recently hired a bioinformatics specialist to stay up-to-date on methods for mining the gigabytes of data now available.</w:t>
      </w:r>
    </w:p>
    <w:p w14:paraId="0000002A"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New techniques are also providing scientists with ways of directly manipul</w:t>
      </w:r>
      <w:r>
        <w:rPr>
          <w:color w:val="005499"/>
          <w:sz w:val="27"/>
          <w:szCs w:val="27"/>
          <w:u w:val="single"/>
        </w:rPr>
        <w:t>ating genes in animals and observing the altered genes' effects on behavior. Mice have proved to be especially amenable to such manipulation. There are now thousands of different strains of single-gene mutants and "knockout" mice--animals in which a single</w:t>
      </w:r>
      <w:r>
        <w:rPr>
          <w:color w:val="005499"/>
          <w:sz w:val="27"/>
          <w:szCs w:val="27"/>
          <w:u w:val="single"/>
        </w:rPr>
        <w:t xml:space="preserve"> gene has been altered or disabled.</w:t>
      </w:r>
    </w:p>
    <w:p w14:paraId="0000002B"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APA genetics task force member Jeanne Wehner, PhD, of the University of Colorado at Boulder, is among those who have studied such knockouts. Although her training is in biochemistry, she and her laboratory do work that i</w:t>
      </w:r>
      <w:r>
        <w:rPr>
          <w:color w:val="005499"/>
          <w:sz w:val="27"/>
          <w:szCs w:val="27"/>
          <w:u w:val="single"/>
        </w:rPr>
        <w:t>s primarily psychological. Using tests of learning and cognition, they look for behavioral differences in strains of genetically manipulated mice.</w:t>
      </w:r>
    </w:p>
    <w:p w14:paraId="0000002C"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One knockout-mouse strain they have studied is missing the gene for protein kinase C gamma, a cellular "</w:t>
      </w:r>
      <w:r>
        <w:rPr>
          <w:color w:val="005499"/>
          <w:sz w:val="27"/>
          <w:szCs w:val="27"/>
          <w:u w:val="single"/>
        </w:rPr>
        <w:t>second-messenger" that communicates between surface receptors and the internal machinery of neurons in the brain and spinal cord.</w:t>
      </w:r>
    </w:p>
    <w:p w14:paraId="0000002D"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 xml:space="preserve">Like standard mice, these knockouts can be trained to respond to a stimulus in exchange for a reward. However, in experiments </w:t>
      </w:r>
      <w:r>
        <w:rPr>
          <w:color w:val="005499"/>
          <w:sz w:val="27"/>
          <w:szCs w:val="27"/>
          <w:u w:val="single"/>
        </w:rPr>
        <w:t>where rewards are given for withholding a response--rather than for responding immediately after each stimulus--the mice tend to perform poorly. This, together with their tendency to drink more alcohol than standard mice, is taken as indication of their im</w:t>
      </w:r>
      <w:r>
        <w:rPr>
          <w:color w:val="005499"/>
          <w:sz w:val="27"/>
          <w:szCs w:val="27"/>
          <w:u w:val="single"/>
        </w:rPr>
        <w:t>pulsivity.</w:t>
      </w:r>
    </w:p>
    <w:p w14:paraId="0000002E"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Wehner and her colleagues at the University of Colorado are now trying to flesh out the links between protein kinase C gamma and its possible effects on human behaviors such as drug abuse and alcoholism.</w:t>
      </w:r>
    </w:p>
    <w:p w14:paraId="0000002F"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One set of studies, led by a member of Wehner's lab, neuroscientist Barbara Bowers, PhD, is examining the effects of protein kinase C within the cell. She is testing the hypothesis that the missing gene affects serotonin receptors, which are known to be in</w:t>
      </w:r>
      <w:r>
        <w:rPr>
          <w:color w:val="005499"/>
          <w:sz w:val="27"/>
          <w:szCs w:val="27"/>
          <w:u w:val="single"/>
        </w:rPr>
        <w:t>volved in emotion and motivation.</w:t>
      </w:r>
    </w:p>
    <w:p w14:paraId="00000030"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Another set of studies, led by Marissa Ehringer, PhD, a human genetics researcher also at the Institute for Behavioral Genetics, is trying to bridge the gap between animals and humans. As part of a larger project on adoles</w:t>
      </w:r>
      <w:r>
        <w:rPr>
          <w:color w:val="005499"/>
          <w:sz w:val="27"/>
          <w:szCs w:val="27"/>
          <w:u w:val="single"/>
        </w:rPr>
        <w:t>cent anti-social behavior, Ehringer is looking for evidence that humans show variation in the gene for protein kinase C gamma and whether that variation has consequences for behavior.</w:t>
      </w:r>
    </w:p>
    <w:p w14:paraId="00000031"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As with much of today's behavioral genetics research, the protein kinase</w:t>
      </w:r>
      <w:r>
        <w:rPr>
          <w:color w:val="005499"/>
          <w:sz w:val="27"/>
          <w:szCs w:val="27"/>
          <w:u w:val="single"/>
        </w:rPr>
        <w:t xml:space="preserve"> C studies would be impossible without the collaboration of people from a variety of disciplines: the biologists who created the knockout animals, the neuroscientists and psychologists who designed and implemented the animal behavior studies, and the psych</w:t>
      </w:r>
      <w:r>
        <w:rPr>
          <w:color w:val="005499"/>
          <w:sz w:val="27"/>
          <w:szCs w:val="27"/>
          <w:u w:val="single"/>
        </w:rPr>
        <w:t>ologists and medical geneticists who are looking for genetic variation in humans.</w:t>
      </w:r>
    </w:p>
    <w:p w14:paraId="00000032"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Promises and challenges</w:t>
      </w:r>
    </w:p>
    <w:p w14:paraId="00000033"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The proliferation of new techniques has raised expectations of what behavioral genetics can do. But, as many researchers are quick to note, those expe</w:t>
      </w:r>
      <w:r>
        <w:rPr>
          <w:color w:val="005499"/>
          <w:sz w:val="27"/>
          <w:szCs w:val="27"/>
          <w:u w:val="single"/>
        </w:rPr>
        <w:t>ctations can sometimes be seriously out of touch with the real promises and challenges of the field.</w:t>
      </w:r>
    </w:p>
    <w:p w14:paraId="00000034"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 xml:space="preserve">"The most common misunderstanding--and it's almost willful misunderstanding right now--is that there's going to be a simple answer to a complex question," </w:t>
      </w:r>
      <w:r>
        <w:rPr>
          <w:color w:val="005499"/>
          <w:sz w:val="27"/>
          <w:szCs w:val="27"/>
          <w:u w:val="single"/>
        </w:rPr>
        <w:t>says Hewitt.</w:t>
      </w:r>
    </w:p>
    <w:p w14:paraId="00000035"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Typically, this takes the form of claims that "the gene" for some complex trait--sexual orientation, for instance, or alcoholism--has been discovered. The media deserve some blame for exaggerating the significance of new research findings, but</w:t>
      </w:r>
      <w:r>
        <w:rPr>
          <w:color w:val="005499"/>
          <w:sz w:val="27"/>
          <w:szCs w:val="27"/>
          <w:u w:val="single"/>
        </w:rPr>
        <w:t xml:space="preserve"> as Hewitt notes, researchers are not guilt-free: The temptation to play along with the hype in order to increase support for the field is strong.</w:t>
      </w:r>
    </w:p>
    <w:p w14:paraId="00000036"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Recent research is making such a stance increasingly untenable, however. The deeper scientists delve into the</w:t>
      </w:r>
      <w:r>
        <w:rPr>
          <w:color w:val="005499"/>
          <w:sz w:val="27"/>
          <w:szCs w:val="27"/>
          <w:u w:val="single"/>
        </w:rPr>
        <w:t xml:space="preserve"> genetics of complex behaviors, the more they find that such behaviors are influenced by tens or hundreds of interacting genes, each accounting for only a small portion of the overall variance.</w:t>
      </w:r>
    </w:p>
    <w:p w14:paraId="00000037"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That it is not genes alone, but rather genes in interaction wi</w:t>
      </w:r>
      <w:r>
        <w:rPr>
          <w:color w:val="005499"/>
          <w:sz w:val="27"/>
          <w:szCs w:val="27"/>
          <w:u w:val="single"/>
        </w:rPr>
        <w:t>th the environment that produce complex behaviors, is also receiving increasing support, says psychologist Terrie Moffitt, PhD, of the Institute for Psychiatry at King's College London.</w:t>
      </w:r>
    </w:p>
    <w:p w14:paraId="00000038"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 xml:space="preserve">Moffitt and her colleagues, for instance, have studied two genes that </w:t>
      </w:r>
      <w:r>
        <w:rPr>
          <w:color w:val="005499"/>
          <w:sz w:val="27"/>
          <w:szCs w:val="27"/>
          <w:u w:val="single"/>
        </w:rPr>
        <w:t xml:space="preserve">affect the breakdown and uptake of neurotransmitters in the brain. They have found that the genes have significant effects on depression and antisocial behavior--but only in people who are exposed to particular environmental stressors (see Further Reading </w:t>
      </w:r>
      <w:r>
        <w:rPr>
          <w:color w:val="005499"/>
          <w:sz w:val="27"/>
          <w:szCs w:val="27"/>
          <w:u w:val="single"/>
        </w:rPr>
        <w:t>below).</w:t>
      </w:r>
    </w:p>
    <w:p w14:paraId="00000039"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Other research is showing that the idea that the heritability of a given trait can be determined once and for all is mistaken. In reality, heritability for complex behavioral traits--the amount of variance in a population accounted for by genetic f</w:t>
      </w:r>
      <w:r>
        <w:rPr>
          <w:color w:val="005499"/>
          <w:sz w:val="27"/>
          <w:szCs w:val="27"/>
          <w:u w:val="single"/>
        </w:rPr>
        <w:t>actors--can vary dramatically within populations (see sidebar).</w:t>
      </w:r>
    </w:p>
    <w:p w14:paraId="0000003A"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Even those conducting animal research, which in many ways is easier to interpret than research on humans, have faced challenges. With knockout mice, for instance, developmental psychologists h</w:t>
      </w:r>
      <w:r>
        <w:rPr>
          <w:color w:val="005499"/>
          <w:sz w:val="27"/>
          <w:szCs w:val="27"/>
          <w:u w:val="single"/>
        </w:rPr>
        <w:t>ave been quick to point out that removing a gene from an embryonic stem cell and allowing that cell to grow into a genetically modified mouse is not the same as turning the gene off in an otherwise normal adult. The missing gene could have widespread effec</w:t>
      </w:r>
      <w:r>
        <w:rPr>
          <w:color w:val="005499"/>
          <w:sz w:val="27"/>
          <w:szCs w:val="27"/>
          <w:u w:val="single"/>
        </w:rPr>
        <w:t>ts on how the organism develops.</w:t>
      </w:r>
    </w:p>
    <w:p w14:paraId="0000003B"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 xml:space="preserve">In response, says Wehner, geneticists are now producing mice with conditional or inducible knockouts--genes that are inactive only during certain developmental stages, or that can be turned on or off using drugs or changes </w:t>
      </w:r>
      <w:r>
        <w:rPr>
          <w:color w:val="005499"/>
          <w:sz w:val="27"/>
          <w:szCs w:val="27"/>
          <w:u w:val="single"/>
        </w:rPr>
        <w:t>in environmental conditions. Even so, progress has been slow. Such knockouts are extremely difficult to make, she notes, and they have limitations of their own.</w:t>
      </w:r>
    </w:p>
    <w:p w14:paraId="0000003C"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New techniques may help researchers overcome at least some of those challenges. One particularl</w:t>
      </w:r>
      <w:r>
        <w:rPr>
          <w:color w:val="005499"/>
          <w:sz w:val="27"/>
          <w:szCs w:val="27"/>
          <w:u w:val="single"/>
        </w:rPr>
        <w:t>y promising area, says Flint, is the combination of behavioral genetics with visualization tools in biology.</w:t>
      </w:r>
    </w:p>
    <w:p w14:paraId="0000003D"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In living animals, including humans, functional MRI and other brain-imaging techniques are providing increasingly high-resolution maps of large-sca</w:t>
      </w:r>
      <w:r>
        <w:rPr>
          <w:color w:val="005499"/>
          <w:sz w:val="27"/>
          <w:szCs w:val="27"/>
          <w:u w:val="single"/>
        </w:rPr>
        <w:t>le neural activity. Meanwhile, in cells, molecular techniques such as tagging enzymes with green fluorescent protein are allowing researchers to watch changes in gene expression as they occur. Researchers are also hoping to make increasingly direct connect</w:t>
      </w:r>
      <w:r>
        <w:rPr>
          <w:color w:val="005499"/>
          <w:sz w:val="27"/>
          <w:szCs w:val="27"/>
          <w:u w:val="single"/>
        </w:rPr>
        <w:t xml:space="preserve">ions between animal models and clinical research, says Hewitt. Right now, a number of interesting candidate genes have been identified in animals, but links to human behavior are sparse. Visualization tools such as those described by Flint may help bridge </w:t>
      </w:r>
      <w:r>
        <w:rPr>
          <w:color w:val="005499"/>
          <w:sz w:val="27"/>
          <w:szCs w:val="27"/>
          <w:u w:val="single"/>
        </w:rPr>
        <w:t>the gap.</w:t>
      </w:r>
    </w:p>
    <w:p w14:paraId="0000003E"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 xml:space="preserve">These techniques may bring behavioral geneticists one step closer to their ultimate goal: discovering how neurons--shaped by interactions between genes and the environment--give rise to behavior. "The marrying of those different technologies will </w:t>
      </w:r>
      <w:r>
        <w:rPr>
          <w:color w:val="005499"/>
          <w:sz w:val="27"/>
          <w:szCs w:val="27"/>
          <w:u w:val="single"/>
        </w:rPr>
        <w:t>enable some of the most exciting science in the next 10 years," says Flint.</w:t>
      </w:r>
    </w:p>
    <w:p w14:paraId="0000003F" w14:textId="77777777" w:rsidR="0078189F" w:rsidRDefault="001E76A0">
      <w:pPr>
        <w:widowControl w:val="0"/>
        <w:shd w:val="clear" w:color="auto" w:fill="FFFFFF"/>
        <w:spacing w:after="160" w:line="388" w:lineRule="auto"/>
        <w:rPr>
          <w:i/>
          <w:color w:val="005499"/>
          <w:sz w:val="27"/>
          <w:szCs w:val="27"/>
          <w:u w:val="single"/>
        </w:rPr>
      </w:pPr>
      <w:r>
        <w:rPr>
          <w:i/>
          <w:color w:val="005499"/>
          <w:sz w:val="27"/>
          <w:szCs w:val="27"/>
          <w:u w:val="single"/>
        </w:rPr>
        <w:t>Etienne S. Benson is a science writer in Cambridge, Mass.</w:t>
      </w:r>
    </w:p>
    <w:p w14:paraId="00000040" w14:textId="77777777" w:rsidR="0078189F" w:rsidRDefault="0078189F">
      <w:pPr>
        <w:widowControl w:val="0"/>
        <w:pBdr>
          <w:top w:val="nil"/>
          <w:left w:val="nil"/>
          <w:bottom w:val="nil"/>
          <w:right w:val="nil"/>
          <w:between w:val="nil"/>
        </w:pBdr>
        <w:spacing w:before="201" w:line="240" w:lineRule="auto"/>
        <w:ind w:left="378"/>
        <w:rPr>
          <w:color w:val="005499"/>
          <w:sz w:val="21"/>
          <w:szCs w:val="21"/>
          <w:u w:val="single"/>
        </w:rPr>
      </w:pPr>
    </w:p>
    <w:p w14:paraId="00000041" w14:textId="77777777" w:rsidR="0078189F" w:rsidRDefault="0078189F">
      <w:pPr>
        <w:widowControl w:val="0"/>
        <w:pBdr>
          <w:top w:val="nil"/>
          <w:left w:val="nil"/>
          <w:bottom w:val="nil"/>
          <w:right w:val="nil"/>
          <w:between w:val="nil"/>
        </w:pBdr>
        <w:spacing w:before="201" w:line="240" w:lineRule="auto"/>
        <w:ind w:left="378"/>
        <w:rPr>
          <w:color w:val="005499"/>
          <w:sz w:val="21"/>
          <w:szCs w:val="21"/>
          <w:u w:val="single"/>
        </w:rPr>
      </w:pPr>
    </w:p>
    <w:p w14:paraId="00000042" w14:textId="77777777" w:rsidR="0078189F" w:rsidRDefault="0078189F">
      <w:pPr>
        <w:widowControl w:val="0"/>
        <w:pBdr>
          <w:top w:val="nil"/>
          <w:left w:val="nil"/>
          <w:bottom w:val="nil"/>
          <w:right w:val="nil"/>
          <w:between w:val="nil"/>
        </w:pBdr>
        <w:spacing w:before="201" w:line="240" w:lineRule="auto"/>
        <w:ind w:left="378"/>
        <w:rPr>
          <w:color w:val="005499"/>
          <w:sz w:val="21"/>
          <w:szCs w:val="21"/>
          <w:u w:val="single"/>
        </w:rPr>
      </w:pPr>
    </w:p>
    <w:p w14:paraId="00000043" w14:textId="77777777" w:rsidR="0078189F" w:rsidRDefault="0078189F">
      <w:pPr>
        <w:widowControl w:val="0"/>
        <w:shd w:val="clear" w:color="auto" w:fill="FFFFFF"/>
        <w:spacing w:line="240" w:lineRule="auto"/>
        <w:rPr>
          <w:b/>
          <w:color w:val="B42802"/>
          <w:sz w:val="21"/>
          <w:szCs w:val="21"/>
          <w:u w:val="single"/>
        </w:rPr>
      </w:pPr>
    </w:p>
    <w:p w14:paraId="00000044" w14:textId="77777777" w:rsidR="0078189F" w:rsidRDefault="0078189F">
      <w:pPr>
        <w:widowControl w:val="0"/>
        <w:shd w:val="clear" w:color="auto" w:fill="FFFFFF"/>
        <w:spacing w:line="240" w:lineRule="auto"/>
        <w:rPr>
          <w:b/>
          <w:color w:val="B42802"/>
          <w:sz w:val="21"/>
          <w:szCs w:val="21"/>
          <w:u w:val="single"/>
        </w:rPr>
      </w:pPr>
    </w:p>
    <w:p w14:paraId="00000045" w14:textId="77777777" w:rsidR="0078189F" w:rsidRDefault="0078189F">
      <w:pPr>
        <w:widowControl w:val="0"/>
        <w:shd w:val="clear" w:color="auto" w:fill="FFFFFF"/>
        <w:spacing w:line="240" w:lineRule="auto"/>
        <w:rPr>
          <w:b/>
          <w:color w:val="B42802"/>
          <w:sz w:val="21"/>
          <w:szCs w:val="21"/>
          <w:u w:val="single"/>
        </w:rPr>
      </w:pPr>
    </w:p>
    <w:p w14:paraId="00000046" w14:textId="77777777" w:rsidR="0078189F" w:rsidRDefault="0078189F">
      <w:pPr>
        <w:widowControl w:val="0"/>
        <w:shd w:val="clear" w:color="auto" w:fill="FFFFFF"/>
        <w:spacing w:line="240" w:lineRule="auto"/>
        <w:rPr>
          <w:b/>
          <w:color w:val="B42802"/>
          <w:sz w:val="21"/>
          <w:szCs w:val="21"/>
          <w:u w:val="single"/>
        </w:rPr>
      </w:pPr>
    </w:p>
    <w:p w14:paraId="00000047" w14:textId="77777777" w:rsidR="0078189F" w:rsidRDefault="0078189F">
      <w:pPr>
        <w:widowControl w:val="0"/>
        <w:shd w:val="clear" w:color="auto" w:fill="FFFFFF"/>
        <w:spacing w:line="240" w:lineRule="auto"/>
        <w:rPr>
          <w:b/>
          <w:color w:val="B42802"/>
          <w:sz w:val="21"/>
          <w:szCs w:val="21"/>
          <w:u w:val="single"/>
        </w:rPr>
      </w:pPr>
    </w:p>
    <w:p w14:paraId="00000048" w14:textId="77777777" w:rsidR="0078189F" w:rsidRDefault="0078189F">
      <w:pPr>
        <w:widowControl w:val="0"/>
        <w:shd w:val="clear" w:color="auto" w:fill="FFFFFF"/>
        <w:spacing w:line="240" w:lineRule="auto"/>
        <w:rPr>
          <w:b/>
          <w:color w:val="B42802"/>
          <w:sz w:val="21"/>
          <w:szCs w:val="21"/>
          <w:u w:val="single"/>
        </w:rPr>
      </w:pPr>
    </w:p>
    <w:p w14:paraId="00000049" w14:textId="77777777" w:rsidR="0078189F" w:rsidRDefault="0078189F">
      <w:pPr>
        <w:widowControl w:val="0"/>
        <w:shd w:val="clear" w:color="auto" w:fill="FFFFFF"/>
        <w:spacing w:line="240" w:lineRule="auto"/>
        <w:rPr>
          <w:b/>
          <w:color w:val="B42802"/>
          <w:sz w:val="21"/>
          <w:szCs w:val="21"/>
          <w:u w:val="single"/>
        </w:rPr>
      </w:pPr>
    </w:p>
    <w:p w14:paraId="0000004A" w14:textId="77777777" w:rsidR="0078189F" w:rsidRDefault="0078189F">
      <w:pPr>
        <w:widowControl w:val="0"/>
        <w:shd w:val="clear" w:color="auto" w:fill="FFFFFF"/>
        <w:spacing w:line="240" w:lineRule="auto"/>
        <w:rPr>
          <w:b/>
          <w:color w:val="B42802"/>
          <w:sz w:val="21"/>
          <w:szCs w:val="21"/>
          <w:u w:val="single"/>
        </w:rPr>
      </w:pPr>
    </w:p>
    <w:p w14:paraId="0000004B" w14:textId="77777777" w:rsidR="0078189F" w:rsidRDefault="0078189F">
      <w:pPr>
        <w:widowControl w:val="0"/>
        <w:shd w:val="clear" w:color="auto" w:fill="FFFFFF"/>
        <w:spacing w:line="240" w:lineRule="auto"/>
        <w:rPr>
          <w:b/>
          <w:color w:val="B42802"/>
          <w:sz w:val="21"/>
          <w:szCs w:val="21"/>
          <w:u w:val="single"/>
        </w:rPr>
      </w:pPr>
    </w:p>
    <w:p w14:paraId="0000004C" w14:textId="77777777" w:rsidR="0078189F" w:rsidRDefault="0078189F">
      <w:pPr>
        <w:widowControl w:val="0"/>
        <w:shd w:val="clear" w:color="auto" w:fill="FFFFFF"/>
        <w:spacing w:line="240" w:lineRule="auto"/>
        <w:rPr>
          <w:b/>
          <w:color w:val="B42802"/>
          <w:sz w:val="21"/>
          <w:szCs w:val="21"/>
          <w:u w:val="single"/>
        </w:rPr>
      </w:pPr>
    </w:p>
    <w:p w14:paraId="0000004D" w14:textId="77777777" w:rsidR="0078189F" w:rsidRDefault="0078189F">
      <w:pPr>
        <w:widowControl w:val="0"/>
        <w:shd w:val="clear" w:color="auto" w:fill="FFFFFF"/>
        <w:spacing w:line="240" w:lineRule="auto"/>
        <w:rPr>
          <w:b/>
          <w:color w:val="B42802"/>
          <w:sz w:val="21"/>
          <w:szCs w:val="21"/>
          <w:u w:val="single"/>
        </w:rPr>
      </w:pPr>
    </w:p>
    <w:p w14:paraId="0000004E" w14:textId="77777777" w:rsidR="0078189F" w:rsidRDefault="0078189F">
      <w:pPr>
        <w:widowControl w:val="0"/>
        <w:shd w:val="clear" w:color="auto" w:fill="FFFFFF"/>
        <w:spacing w:line="240" w:lineRule="auto"/>
        <w:rPr>
          <w:b/>
          <w:color w:val="B42802"/>
          <w:sz w:val="21"/>
          <w:szCs w:val="21"/>
          <w:u w:val="single"/>
        </w:rPr>
      </w:pPr>
    </w:p>
    <w:p w14:paraId="0000004F" w14:textId="77777777" w:rsidR="0078189F" w:rsidRDefault="001E76A0">
      <w:pPr>
        <w:pStyle w:val="Heading1"/>
        <w:keepNext w:val="0"/>
        <w:keepLines w:val="0"/>
        <w:widowControl w:val="0"/>
        <w:pBdr>
          <w:bottom w:val="none" w:sz="0" w:space="2" w:color="auto"/>
        </w:pBdr>
        <w:shd w:val="clear" w:color="auto" w:fill="FFFFFF"/>
        <w:spacing w:before="100" w:after="220" w:line="264" w:lineRule="auto"/>
        <w:rPr>
          <w:rFonts w:ascii="Georgia" w:eastAsia="Georgia" w:hAnsi="Georgia" w:cs="Georgia"/>
          <w:i/>
          <w:color w:val="444444"/>
          <w:sz w:val="58"/>
          <w:szCs w:val="58"/>
          <w:u w:val="single"/>
        </w:rPr>
      </w:pPr>
      <w:bookmarkStart w:id="4" w:name="_se1wm6xq6szb" w:colFirst="0" w:colLast="0"/>
      <w:bookmarkEnd w:id="4"/>
      <w:r>
        <w:rPr>
          <w:rFonts w:ascii="Georgia" w:eastAsia="Georgia" w:hAnsi="Georgia" w:cs="Georgia"/>
          <w:i/>
          <w:color w:val="444444"/>
          <w:sz w:val="58"/>
          <w:szCs w:val="58"/>
          <w:u w:val="single"/>
        </w:rPr>
        <w:t>New research opportunities where genes and behavior intersect</w:t>
      </w:r>
    </w:p>
    <w:p w14:paraId="00000050" w14:textId="77777777" w:rsidR="0078189F" w:rsidRDefault="001E76A0">
      <w:pPr>
        <w:widowControl w:val="0"/>
        <w:pBdr>
          <w:top w:val="none" w:sz="0" w:space="3" w:color="auto"/>
          <w:bottom w:val="none" w:sz="0" w:space="7" w:color="auto"/>
        </w:pBdr>
        <w:shd w:val="clear" w:color="auto" w:fill="FFFFFF"/>
        <w:spacing w:before="100" w:after="380" w:line="288" w:lineRule="auto"/>
        <w:rPr>
          <w:color w:val="444444"/>
          <w:sz w:val="38"/>
          <w:szCs w:val="38"/>
          <w:u w:val="single"/>
        </w:rPr>
      </w:pPr>
      <w:r>
        <w:rPr>
          <w:color w:val="444444"/>
          <w:sz w:val="38"/>
          <w:szCs w:val="38"/>
          <w:u w:val="single"/>
        </w:rPr>
        <w:t>The new Social and Behavioral Research Branch of the National Human Genome Research Institute gives psychologists and other social science and health researchers a new opportunity.</w:t>
      </w:r>
    </w:p>
    <w:p w14:paraId="00000051" w14:textId="77777777" w:rsidR="0078189F" w:rsidRDefault="001E76A0">
      <w:pPr>
        <w:widowControl w:val="0"/>
        <w:shd w:val="clear" w:color="auto" w:fill="FFFFFF"/>
        <w:spacing w:before="100" w:after="220" w:line="240" w:lineRule="auto"/>
        <w:rPr>
          <w:color w:val="666666"/>
          <w:u w:val="single"/>
        </w:rPr>
      </w:pPr>
      <w:r>
        <w:rPr>
          <w:color w:val="666666"/>
          <w:u w:val="single"/>
        </w:rPr>
        <w:t>April 2004, Vol 35, No. 4</w:t>
      </w:r>
    </w:p>
    <w:p w14:paraId="00000052" w14:textId="77777777" w:rsidR="0078189F" w:rsidRDefault="001E76A0">
      <w:pPr>
        <w:widowControl w:val="0"/>
        <w:shd w:val="clear" w:color="auto" w:fill="FFFFFF"/>
        <w:spacing w:before="100" w:after="220" w:line="240" w:lineRule="auto"/>
        <w:rPr>
          <w:color w:val="666666"/>
          <w:u w:val="single"/>
        </w:rPr>
      </w:pPr>
      <w:r>
        <w:rPr>
          <w:color w:val="666666"/>
          <w:u w:val="single"/>
        </w:rPr>
        <w:t>Print version: page 43</w:t>
      </w:r>
    </w:p>
    <w:p w14:paraId="00000053" w14:textId="77777777" w:rsidR="0078189F" w:rsidRDefault="001E76A0">
      <w:pPr>
        <w:widowControl w:val="0"/>
        <w:shd w:val="clear" w:color="auto" w:fill="FFFFFF"/>
        <w:spacing w:before="100" w:after="220" w:line="240" w:lineRule="auto"/>
        <w:rPr>
          <w:color w:val="666666"/>
          <w:u w:val="single"/>
        </w:rPr>
      </w:pPr>
      <w:r>
        <w:rPr>
          <w:color w:val="666666"/>
          <w:u w:val="single"/>
        </w:rPr>
        <w:t>1 min read</w:t>
      </w:r>
    </w:p>
    <w:p w14:paraId="00000054" w14:textId="77777777" w:rsidR="0078189F" w:rsidRDefault="001E76A0">
      <w:pPr>
        <w:widowControl w:val="0"/>
        <w:shd w:val="clear" w:color="auto" w:fill="FFFFFF"/>
        <w:spacing w:line="240" w:lineRule="auto"/>
        <w:jc w:val="center"/>
        <w:rPr>
          <w:color w:val="666666"/>
          <w:sz w:val="15"/>
          <w:szCs w:val="15"/>
          <w:u w:val="single"/>
        </w:rPr>
      </w:pPr>
      <w:r>
        <w:rPr>
          <w:color w:val="666666"/>
          <w:sz w:val="15"/>
          <w:szCs w:val="15"/>
          <w:u w:val="single"/>
        </w:rPr>
        <w:t>0</w:t>
      </w:r>
    </w:p>
    <w:p w14:paraId="00000055"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 xml:space="preserve">The creation </w:t>
      </w:r>
      <w:r>
        <w:rPr>
          <w:color w:val="005499"/>
          <w:sz w:val="27"/>
          <w:szCs w:val="27"/>
          <w:u w:val="single"/>
        </w:rPr>
        <w:t>of the new Social and Behavioral Research Branch of the National Human Genome Research Institute (NHGRI) gives psychologists and other social science and health researchers a new opportunity to make use of the discoveries of the Human Genome Project.</w:t>
      </w:r>
    </w:p>
    <w:p w14:paraId="00000056"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The n</w:t>
      </w:r>
      <w:r>
        <w:rPr>
          <w:color w:val="005499"/>
          <w:sz w:val="27"/>
          <w:szCs w:val="27"/>
          <w:u w:val="single"/>
        </w:rPr>
        <w:t xml:space="preserve">ew branch will fund research that seeks cutting-edge approaches to translating Human Genome Project information into interventions for health promotion and disease prevention, and for counseling patients and families dealing with the impact of devastating </w:t>
      </w:r>
      <w:r>
        <w:rPr>
          <w:color w:val="005499"/>
          <w:sz w:val="27"/>
          <w:szCs w:val="27"/>
          <w:u w:val="single"/>
        </w:rPr>
        <w:t>genetic disorders, according to NHGRI spokesman Geoff Spencer.</w:t>
      </w:r>
    </w:p>
    <w:p w14:paraId="00000057" w14:textId="77777777" w:rsidR="0078189F" w:rsidRDefault="001E76A0">
      <w:pPr>
        <w:widowControl w:val="0"/>
        <w:pBdr>
          <w:bottom w:val="none" w:sz="0" w:space="20" w:color="auto"/>
        </w:pBdr>
        <w:shd w:val="clear" w:color="auto" w:fill="FFFFFF"/>
        <w:spacing w:after="160" w:line="388" w:lineRule="auto"/>
        <w:rPr>
          <w:color w:val="005499"/>
          <w:sz w:val="27"/>
          <w:szCs w:val="27"/>
          <w:u w:val="single"/>
        </w:rPr>
      </w:pPr>
      <w:r>
        <w:rPr>
          <w:color w:val="005499"/>
          <w:sz w:val="27"/>
          <w:szCs w:val="27"/>
          <w:u w:val="single"/>
        </w:rPr>
        <w:t xml:space="preserve">The branch is headed by behavioral epidemiologist Colleen McBride, PhD, of Duke University, whose past work has emphasized population-based interventions for improving public health. She plans </w:t>
      </w:r>
      <w:r>
        <w:rPr>
          <w:color w:val="005499"/>
          <w:sz w:val="27"/>
          <w:szCs w:val="27"/>
          <w:u w:val="single"/>
        </w:rPr>
        <w:t>to foster research in four conceptual domains:</w:t>
      </w:r>
    </w:p>
    <w:p w14:paraId="00000058" w14:textId="77777777" w:rsidR="0078189F" w:rsidRDefault="001E76A0">
      <w:pPr>
        <w:widowControl w:val="0"/>
        <w:numPr>
          <w:ilvl w:val="0"/>
          <w:numId w:val="1"/>
        </w:numPr>
        <w:pBdr>
          <w:top w:val="none" w:sz="0" w:space="3" w:color="auto"/>
          <w:bottom w:val="none" w:sz="0" w:space="3" w:color="auto"/>
          <w:between w:val="none" w:sz="0" w:space="3" w:color="auto"/>
        </w:pBdr>
        <w:spacing w:before="20" w:line="240" w:lineRule="auto"/>
        <w:rPr>
          <w:color w:val="005499"/>
        </w:rPr>
      </w:pPr>
      <w:r>
        <w:rPr>
          <w:color w:val="005499"/>
          <w:sz w:val="27"/>
          <w:szCs w:val="27"/>
          <w:u w:val="single"/>
        </w:rPr>
        <w:t>Testing communication strategies aimed at best elucidating an individual's risk for developing a genetic condition.</w:t>
      </w:r>
    </w:p>
    <w:p w14:paraId="00000059" w14:textId="77777777" w:rsidR="0078189F" w:rsidRDefault="001E76A0">
      <w:pPr>
        <w:widowControl w:val="0"/>
        <w:numPr>
          <w:ilvl w:val="0"/>
          <w:numId w:val="1"/>
        </w:numPr>
        <w:pBdr>
          <w:top w:val="none" w:sz="0" w:space="3" w:color="auto"/>
          <w:bottom w:val="none" w:sz="0" w:space="3" w:color="auto"/>
          <w:between w:val="none" w:sz="0" w:space="3" w:color="auto"/>
        </w:pBdr>
        <w:spacing w:line="240" w:lineRule="auto"/>
        <w:rPr>
          <w:color w:val="005499"/>
        </w:rPr>
      </w:pPr>
      <w:r>
        <w:rPr>
          <w:color w:val="005499"/>
          <w:sz w:val="27"/>
          <w:szCs w:val="27"/>
          <w:u w:val="single"/>
        </w:rPr>
        <w:t>Developing and evaluating interventions aimed at reducing genetically susceptible individuals' risk of acquiring a disease.</w:t>
      </w:r>
    </w:p>
    <w:p w14:paraId="0000005A" w14:textId="77777777" w:rsidR="0078189F" w:rsidRDefault="001E76A0">
      <w:pPr>
        <w:widowControl w:val="0"/>
        <w:numPr>
          <w:ilvl w:val="0"/>
          <w:numId w:val="1"/>
        </w:numPr>
        <w:pBdr>
          <w:top w:val="none" w:sz="0" w:space="3" w:color="auto"/>
          <w:bottom w:val="none" w:sz="0" w:space="3" w:color="auto"/>
          <w:between w:val="none" w:sz="0" w:space="3" w:color="auto"/>
        </w:pBdr>
        <w:spacing w:line="240" w:lineRule="auto"/>
        <w:rPr>
          <w:color w:val="005499"/>
        </w:rPr>
      </w:pPr>
      <w:r>
        <w:rPr>
          <w:color w:val="005499"/>
          <w:sz w:val="27"/>
          <w:szCs w:val="27"/>
          <w:u w:val="single"/>
        </w:rPr>
        <w:t>Translating genomic discoveries to clinical practice.</w:t>
      </w:r>
    </w:p>
    <w:p w14:paraId="0000005B" w14:textId="77777777" w:rsidR="0078189F" w:rsidRDefault="001E76A0">
      <w:pPr>
        <w:widowControl w:val="0"/>
        <w:numPr>
          <w:ilvl w:val="0"/>
          <w:numId w:val="1"/>
        </w:numPr>
        <w:pBdr>
          <w:top w:val="none" w:sz="0" w:space="3" w:color="auto"/>
          <w:bottom w:val="none" w:sz="0" w:space="3" w:color="auto"/>
          <w:between w:val="none" w:sz="0" w:space="3" w:color="auto"/>
        </w:pBdr>
        <w:spacing w:after="160" w:line="240" w:lineRule="auto"/>
        <w:rPr>
          <w:color w:val="005499"/>
        </w:rPr>
      </w:pPr>
      <w:r>
        <w:rPr>
          <w:color w:val="005499"/>
          <w:sz w:val="27"/>
          <w:szCs w:val="27"/>
          <w:u w:val="single"/>
        </w:rPr>
        <w:t>Understanding the social, ethical and policy implications of genomic research.</w:t>
      </w:r>
    </w:p>
    <w:p w14:paraId="0000005C" w14:textId="77777777" w:rsidR="0078189F" w:rsidRDefault="001E76A0">
      <w:pPr>
        <w:widowControl w:val="0"/>
        <w:pBdr>
          <w:bottom w:val="none" w:sz="0" w:space="7" w:color="auto"/>
        </w:pBdr>
        <w:shd w:val="clear" w:color="auto" w:fill="FFFFFF"/>
        <w:spacing w:after="160" w:line="388" w:lineRule="auto"/>
        <w:jc w:val="right"/>
        <w:rPr>
          <w:color w:val="005499"/>
          <w:sz w:val="27"/>
          <w:szCs w:val="27"/>
          <w:u w:val="single"/>
        </w:rPr>
      </w:pPr>
      <w:r>
        <w:rPr>
          <w:color w:val="005499"/>
          <w:sz w:val="27"/>
          <w:szCs w:val="27"/>
          <w:u w:val="single"/>
        </w:rPr>
        <w:t>--K. KERSTING</w:t>
      </w:r>
    </w:p>
    <w:p w14:paraId="0000005D" w14:textId="77777777" w:rsidR="0078189F" w:rsidRDefault="0078189F">
      <w:pPr>
        <w:widowControl w:val="0"/>
        <w:pBdr>
          <w:top w:val="nil"/>
          <w:left w:val="nil"/>
          <w:bottom w:val="nil"/>
          <w:right w:val="nil"/>
          <w:between w:val="nil"/>
        </w:pBdr>
        <w:spacing w:before="201" w:line="240" w:lineRule="auto"/>
        <w:ind w:left="378"/>
        <w:rPr>
          <w:color w:val="005499"/>
          <w:sz w:val="21"/>
          <w:szCs w:val="21"/>
          <w:u w:val="single"/>
        </w:rPr>
      </w:pPr>
    </w:p>
    <w:sectPr w:rsidR="0078189F">
      <w:pgSz w:w="12240" w:h="15840"/>
      <w:pgMar w:top="1405" w:right="1392" w:bottom="171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9C47E3"/>
    <w:multiLevelType w:val="multilevel"/>
    <w:tmpl w:val="26CA8ED8"/>
    <w:lvl w:ilvl="0">
      <w:start w:val="1"/>
      <w:numFmt w:val="bullet"/>
      <w:lvlText w:val="●"/>
      <w:lvlJc w:val="left"/>
      <w:pPr>
        <w:ind w:left="720" w:hanging="360"/>
      </w:pPr>
      <w:rPr>
        <w:rFonts w:ascii="Arial" w:eastAsia="Arial" w:hAnsi="Arial" w:cs="Arial"/>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
  <w:rsids>
    <w:rsidRoot w:val="0078189F"/>
    <w:rsid w:val="001E76A0"/>
    <w:rsid w:val="00781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pa.org/monitor/apr04/secon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2356</Words>
  <Characters>13433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 eakin</dc:creator>
  <cp:lastModifiedBy>April PC</cp:lastModifiedBy>
  <cp:revision>2</cp:revision>
  <dcterms:created xsi:type="dcterms:W3CDTF">2020-12-09T11:19:00Z</dcterms:created>
  <dcterms:modified xsi:type="dcterms:W3CDTF">2020-12-09T11:19:00Z</dcterms:modified>
</cp:coreProperties>
</file>